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9C9F8" w14:textId="429FD16F" w:rsidR="00333E5F" w:rsidRPr="00DE3F32" w:rsidRDefault="00333E5F" w:rsidP="00333E5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  <w:u w:color="404040"/>
        </w:rPr>
      </w:pPr>
      <w:r>
        <w:rPr>
          <w:rFonts w:ascii="Times New Roman" w:hAnsi="Times New Roman" w:cs="Times New Roman"/>
          <w:b/>
          <w:bCs/>
          <w:sz w:val="28"/>
          <w:szCs w:val="28"/>
          <w:u w:color="404040"/>
        </w:rPr>
        <w:t>Лекция 9</w:t>
      </w:r>
      <w:r w:rsidRPr="00DE3F32">
        <w:rPr>
          <w:rFonts w:ascii="Times New Roman" w:hAnsi="Times New Roman" w:cs="Times New Roman"/>
          <w:b/>
          <w:bCs/>
          <w:sz w:val="28"/>
          <w:szCs w:val="28"/>
          <w:u w:color="404040"/>
        </w:rPr>
        <w:t xml:space="preserve"> </w:t>
      </w:r>
      <w:r w:rsidRPr="00DE3F32">
        <w:rPr>
          <w:rFonts w:ascii="Times New Roman" w:hAnsi="Times New Roman" w:cs="Times New Roman"/>
          <w:b/>
          <w:bCs/>
          <w:sz w:val="28"/>
          <w:szCs w:val="28"/>
        </w:rPr>
        <w:t>Экстракция металлов из растворов</w:t>
      </w:r>
    </w:p>
    <w:p w14:paraId="6FE6228E" w14:textId="1007CCCC" w:rsidR="00333E5F" w:rsidRPr="00DE3F32" w:rsidRDefault="00333E5F" w:rsidP="00333E5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Экстракция - совокупность физико-химических методов извлечения целевых компонентов из твердого материала (твердофазная экстракция -ТФЭ) и из растворов компонентов (жидкофазная экстракция -ЖФЭ).</w:t>
      </w:r>
    </w:p>
    <w:p w14:paraId="6AC89E44" w14:textId="77777777" w:rsidR="00333E5F" w:rsidRPr="00DE3F32" w:rsidRDefault="00333E5F" w:rsidP="00333E5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Теоретические основы жидкофазной экстракции металлов с протеканием химической реакции.</w:t>
      </w:r>
    </w:p>
    <w:p w14:paraId="2D6C7A22" w14:textId="77777777" w:rsidR="00333E5F" w:rsidRPr="00DE3F32" w:rsidRDefault="00333E5F" w:rsidP="00333E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color="404040"/>
        </w:rPr>
      </w:pPr>
      <w:bookmarkStart w:id="0" w:name="_Hlk45122738"/>
      <w:r w:rsidRPr="00DE3F32">
        <w:rPr>
          <w:rFonts w:ascii="Times New Roman" w:hAnsi="Times New Roman" w:cs="Times New Roman"/>
          <w:sz w:val="28"/>
          <w:szCs w:val="28"/>
          <w:u w:color="404040"/>
        </w:rPr>
        <w:t>Жидкофазная</w:t>
      </w:r>
      <w:bookmarkEnd w:id="0"/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экстракция в гидрометаллургии</w:t>
      </w:r>
    </w:p>
    <w:p w14:paraId="359645B1" w14:textId="77777777" w:rsidR="00333E5F" w:rsidRPr="00DE3F32" w:rsidRDefault="00333E5F" w:rsidP="00333E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Основные области применения:</w:t>
      </w:r>
    </w:p>
    <w:p w14:paraId="60FC5AE2" w14:textId="77777777" w:rsidR="00333E5F" w:rsidRPr="00DE3F32" w:rsidRDefault="00333E5F" w:rsidP="00333E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- выделение металлов из растворов после выщелачивания;</w:t>
      </w:r>
    </w:p>
    <w:p w14:paraId="4C378A29" w14:textId="77777777" w:rsidR="00333E5F" w:rsidRPr="00DE3F32" w:rsidRDefault="00333E5F" w:rsidP="00333E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- разделение двух или нескольких близких по свойствам металлов;</w:t>
      </w:r>
    </w:p>
    <w:p w14:paraId="09BC1C9E" w14:textId="77777777" w:rsidR="00333E5F" w:rsidRPr="00DE3F32" w:rsidRDefault="00333E5F" w:rsidP="00333E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- очистка растворов после выщелачивания от нежелательных примесей.</w:t>
      </w:r>
    </w:p>
    <w:p w14:paraId="10A28516" w14:textId="77777777" w:rsidR="00333E5F" w:rsidRPr="00DE3F32" w:rsidRDefault="00333E5F" w:rsidP="00333E5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Жидкостная (жидкофазная) экстракция осуществляется путем перевода компонента раствора из одной жидкой фазы в другую (экстракт). Количественная характеристика процесса – коэффициент распределения (отношение равновесных концентраций экстрагируемого вещества в обеих жидких фазах).</w:t>
      </w:r>
    </w:p>
    <w:p w14:paraId="45D84C7F" w14:textId="77777777" w:rsidR="00333E5F" w:rsidRPr="00DE3F32" w:rsidRDefault="00333E5F" w:rsidP="00333E5F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Для данной температуры отношение концентраций (активностей) компонента в двух равновесных фазах при различных его концентрациях величина постоянная, не зависящая от абсолютных количеств всех веществ, участвующих в распределении:</w:t>
      </w:r>
    </w:p>
    <w:p w14:paraId="15FB841F" w14:textId="77777777" w:rsidR="00333E5F" w:rsidRPr="00DE3F32" w:rsidRDefault="00333E5F" w:rsidP="00333E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color="404040"/>
        </w:rPr>
      </w:pPr>
    </w:p>
    <w:p w14:paraId="6D0866E3" w14:textId="2637403F" w:rsidR="00333E5F" w:rsidRPr="00DE3F32" w:rsidRDefault="00333E5F" w:rsidP="00333E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С</w:t>
      </w:r>
      <w:r w:rsidRPr="00DE3F32">
        <w:rPr>
          <w:rFonts w:ascii="Times New Roman" w:hAnsi="Times New Roman" w:cs="Times New Roman"/>
          <w:sz w:val="28"/>
          <w:szCs w:val="28"/>
          <w:u w:color="404040"/>
          <w:vertAlign w:val="subscript"/>
        </w:rPr>
        <w:t>1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/ С</w:t>
      </w:r>
      <w:r w:rsidRPr="00DE3F32">
        <w:rPr>
          <w:rFonts w:ascii="Times New Roman" w:hAnsi="Times New Roman" w:cs="Times New Roman"/>
          <w:sz w:val="28"/>
          <w:szCs w:val="28"/>
          <w:u w:color="404040"/>
          <w:vertAlign w:val="subscript"/>
        </w:rPr>
        <w:t>2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= Кс          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a</w:t>
      </w:r>
      <w:proofErr w:type="gramStart"/>
      <w:r w:rsidRPr="00DE3F32">
        <w:rPr>
          <w:rFonts w:ascii="Times New Roman" w:hAnsi="Times New Roman" w:cs="Times New Roman"/>
          <w:sz w:val="28"/>
          <w:szCs w:val="28"/>
          <w:u w:color="404040"/>
        </w:rPr>
        <w:t>1  /</w:t>
      </w:r>
      <w:proofErr w:type="gramEnd"/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 a2   = ka,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  <w:t>где</w:t>
      </w:r>
    </w:p>
    <w:p w14:paraId="765FF332" w14:textId="77777777" w:rsidR="00333E5F" w:rsidRPr="00DE3F32" w:rsidRDefault="00333E5F" w:rsidP="00333E5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ab/>
      </w:r>
    </w:p>
    <w:p w14:paraId="0E1D9A02" w14:textId="174564FE" w:rsidR="00333E5F" w:rsidRPr="00DE3F32" w:rsidRDefault="00333E5F" w:rsidP="00333E5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Кс и ka - концентрационная и термодинамическая константы распределени</w:t>
      </w:r>
      <w:r>
        <w:rPr>
          <w:rFonts w:ascii="Times New Roman" w:hAnsi="Times New Roman" w:cs="Times New Roman"/>
          <w:sz w:val="28"/>
          <w:szCs w:val="28"/>
          <w:u w:color="404040"/>
          <w:lang w:val="kk-KZ"/>
        </w:rPr>
        <w:t>я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при отсутствии диссоциации или ассоциации распределяющего компонента.</w:t>
      </w:r>
    </w:p>
    <w:p w14:paraId="20A9E58B" w14:textId="239495ED" w:rsidR="00333E5F" w:rsidRPr="00DE3F32" w:rsidRDefault="00333E5F" w:rsidP="00333E5F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Жидкостная экстракция </w:t>
      </w:r>
      <w:r>
        <w:rPr>
          <w:rFonts w:ascii="Times New Roman" w:hAnsi="Times New Roman" w:cs="Times New Roman"/>
          <w:sz w:val="28"/>
          <w:szCs w:val="28"/>
          <w:u w:color="404040"/>
        </w:rPr>
        <w:t>–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процесс</w:t>
      </w:r>
      <w:r>
        <w:rPr>
          <w:rFonts w:ascii="Times New Roman" w:hAnsi="Times New Roman" w:cs="Times New Roman"/>
          <w:sz w:val="28"/>
          <w:szCs w:val="28"/>
          <w:u w:color="404040"/>
          <w:lang w:val="kk-KZ"/>
        </w:rPr>
        <w:t xml:space="preserve">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извлечения компонента водного раствора в органический растворитель (экстрагент), отличающийся от водного раствора по плотности и практически не растворяющийся в нем. Обратный процесс называют реэкстракцией.</w:t>
      </w:r>
    </w:p>
    <w:p w14:paraId="30D7BC6B" w14:textId="77777777" w:rsidR="00333E5F" w:rsidRPr="00DE3F32" w:rsidRDefault="00333E5F" w:rsidP="002B5096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Равновесие экстракции определяется энергетическим состоянием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lastRenderedPageBreak/>
        <w:t>вещества в обеих фазах и математически определяется законом Нернста-Шилова.</w:t>
      </w:r>
    </w:p>
    <w:p w14:paraId="5F64342E" w14:textId="77777777" w:rsidR="00333E5F" w:rsidRPr="00DE3F32" w:rsidRDefault="00333E5F" w:rsidP="002B5096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Экстракт - экстрагент с экстрагируемым компонентом, перешедшим из водной фазы;</w:t>
      </w:r>
    </w:p>
    <w:p w14:paraId="2232A45A" w14:textId="77777777" w:rsidR="00333E5F" w:rsidRPr="00DE3F32" w:rsidRDefault="00333E5F" w:rsidP="002B5096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Рафинат - водный раствор, очищенный от экстрагируемого компонента.</w:t>
      </w:r>
    </w:p>
    <w:p w14:paraId="0BD7C9CB" w14:textId="77777777" w:rsidR="00333E5F" w:rsidRPr="00DE3F32" w:rsidRDefault="00333E5F" w:rsidP="002B5096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Реэкстракт - водная фаза, образующаяся после реэкстракции экстрагируемого компонента;</w:t>
      </w:r>
    </w:p>
    <w:p w14:paraId="706533F4" w14:textId="68583408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</w:t>
      </w:r>
      <w:r w:rsidR="002B5096">
        <w:rPr>
          <w:rFonts w:ascii="Times New Roman" w:hAnsi="Times New Roman" w:cs="Times New Roman"/>
          <w:sz w:val="28"/>
          <w:szCs w:val="28"/>
          <w:u w:color="404040"/>
        </w:rPr>
        <w:tab/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Эффективность экстракции определяется коэффициентом распределения экстрагируемого компонента: D = Co / Cв, где   Co</w:t>
      </w:r>
      <w:r w:rsidR="002B5096">
        <w:rPr>
          <w:rFonts w:ascii="Times New Roman" w:hAnsi="Times New Roman" w:cs="Times New Roman"/>
          <w:sz w:val="28"/>
          <w:szCs w:val="28"/>
          <w:u w:color="404040"/>
          <w:lang w:val="kk-KZ"/>
        </w:rPr>
        <w:t xml:space="preserve">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и Cв   - равновесные аналитические концентрации в органической и водной фазах, соответственно.</w:t>
      </w:r>
    </w:p>
    <w:p w14:paraId="75871538" w14:textId="1AD106A0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   </w:t>
      </w:r>
      <w:r w:rsidR="002B5096">
        <w:rPr>
          <w:rFonts w:ascii="Times New Roman" w:hAnsi="Times New Roman" w:cs="Times New Roman"/>
          <w:sz w:val="28"/>
          <w:szCs w:val="28"/>
          <w:u w:color="404040"/>
        </w:rPr>
        <w:tab/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Термин «аналитические» означает концентрацию металла по анализу, независимо от форм его нахождения в анализируемой фазе.</w:t>
      </w:r>
    </w:p>
    <w:p w14:paraId="5A45EFAA" w14:textId="47705DEA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  </w:t>
      </w:r>
      <w:r w:rsidR="002B5096">
        <w:rPr>
          <w:rFonts w:ascii="Times New Roman" w:hAnsi="Times New Roman" w:cs="Times New Roman"/>
          <w:sz w:val="28"/>
          <w:szCs w:val="28"/>
          <w:u w:color="404040"/>
        </w:rPr>
        <w:tab/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Символом    a = Vo / Vв    обозначают соотношение объемов фаз (в процессе экстракции практически не меняется);</w:t>
      </w:r>
    </w:p>
    <w:p w14:paraId="4808435E" w14:textId="35B6A7FB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   </w:t>
      </w:r>
      <w:r w:rsidR="002B5096">
        <w:rPr>
          <w:rFonts w:ascii="Times New Roman" w:hAnsi="Times New Roman" w:cs="Times New Roman"/>
          <w:sz w:val="28"/>
          <w:szCs w:val="28"/>
          <w:u w:color="404040"/>
        </w:rPr>
        <w:tab/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Теоретической ступенью экстракции называют аппарат или его часть, в которых устанавливается равновесие между контактируемыми фазами. Поскольку истинное равновесие между фазами устанавливается быстро, теоретическая ступень экстракции обычно совпадает с «практической».</w:t>
      </w:r>
    </w:p>
    <w:p w14:paraId="000D5B99" w14:textId="224F5497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  <w:lang w:val="en-US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η</w:t>
      </w:r>
      <w:r w:rsidRPr="00DE3F32">
        <w:rPr>
          <w:rFonts w:ascii="Times New Roman" w:hAnsi="Times New Roman" w:cs="Times New Roman"/>
          <w:sz w:val="28"/>
          <w:szCs w:val="28"/>
          <w:u w:color="404040"/>
          <w:lang w:val="en-US"/>
        </w:rPr>
        <w:t xml:space="preserve"> = Go / GL= Go / (G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в</w:t>
      </w:r>
      <w:r w:rsidRPr="00DE3F32">
        <w:rPr>
          <w:rFonts w:ascii="Times New Roman" w:hAnsi="Times New Roman" w:cs="Times New Roman"/>
          <w:sz w:val="28"/>
          <w:szCs w:val="28"/>
          <w:u w:color="404040"/>
          <w:lang w:val="en-US"/>
        </w:rPr>
        <w:t xml:space="preserve"> + Go) =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ε</w:t>
      </w:r>
      <w:r w:rsidRPr="00DE3F32">
        <w:rPr>
          <w:rFonts w:ascii="Times New Roman" w:hAnsi="Times New Roman" w:cs="Times New Roman"/>
          <w:sz w:val="28"/>
          <w:szCs w:val="28"/>
          <w:u w:color="404040"/>
          <w:lang w:val="en-US"/>
        </w:rPr>
        <w:t xml:space="preserve"> / (+ 1),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где</w:t>
      </w:r>
    </w:p>
    <w:p w14:paraId="1B7FA605" w14:textId="586CF674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η - извлечение на одной ступени экстракции (доля от 1):</w:t>
      </w:r>
    </w:p>
    <w:p w14:paraId="0B10D275" w14:textId="77777777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GL - масса экстрагируемого компонента в исходном водном растворе;</w:t>
      </w:r>
    </w:p>
    <w:p w14:paraId="1F667BF1" w14:textId="1134CEC7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Gв и Go - массы экстрагируемого компонента в равновесных фазах;</w:t>
      </w:r>
    </w:p>
    <w:p w14:paraId="39AD9130" w14:textId="570D6A82" w:rsidR="00333E5F" w:rsidRPr="00DE3F32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>ε - коэффициент, равный отношению равновесных масс экстрагируемого компонента в фазах (недоизвлечение на одной ступени экстракции или доля оставшегося компонента в водной фазе ά = 1 - η = 1 / (ε + 1));</w:t>
      </w:r>
    </w:p>
    <w:p w14:paraId="52A7A099" w14:textId="38BBE800" w:rsidR="00333E5F" w:rsidRPr="002B5096" w:rsidRDefault="00333E5F" w:rsidP="002B509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  <w:u w:color="404040"/>
          <w:lang w:val="kk-KZ"/>
        </w:rPr>
      </w:pPr>
      <w:r w:rsidRPr="00DE3F32">
        <w:rPr>
          <w:rFonts w:ascii="Times New Roman" w:hAnsi="Times New Roman" w:cs="Times New Roman"/>
          <w:sz w:val="28"/>
          <w:szCs w:val="28"/>
          <w:u w:color="404040"/>
        </w:rPr>
        <w:t xml:space="preserve">  </w:t>
      </w:r>
      <w:r w:rsidR="002B5096">
        <w:rPr>
          <w:rFonts w:ascii="Times New Roman" w:hAnsi="Times New Roman" w:cs="Times New Roman"/>
          <w:sz w:val="28"/>
          <w:szCs w:val="28"/>
          <w:u w:color="404040"/>
        </w:rPr>
        <w:tab/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При наличии в водной фазе двух</w:t>
      </w:r>
      <w:r w:rsidR="002B5096">
        <w:rPr>
          <w:rFonts w:ascii="Times New Roman" w:hAnsi="Times New Roman" w:cs="Times New Roman"/>
          <w:sz w:val="28"/>
          <w:szCs w:val="28"/>
          <w:u w:color="404040"/>
          <w:lang w:val="kk-KZ"/>
        </w:rPr>
        <w:t xml:space="preserve">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экстрагируемых компонентов с последующим разделением, коэффициент разделения</w:t>
      </w:r>
      <w:r w:rsidR="002B5096">
        <w:rPr>
          <w:rFonts w:ascii="Times New Roman" w:hAnsi="Times New Roman" w:cs="Times New Roman"/>
          <w:sz w:val="28"/>
          <w:szCs w:val="28"/>
          <w:u w:color="404040"/>
          <w:lang w:val="kk-KZ"/>
        </w:rPr>
        <w:t xml:space="preserve"> </w:t>
      </w:r>
      <w:r w:rsidRPr="00DE3F32">
        <w:rPr>
          <w:rFonts w:ascii="Times New Roman" w:hAnsi="Times New Roman" w:cs="Times New Roman"/>
          <w:sz w:val="28"/>
          <w:szCs w:val="28"/>
          <w:u w:color="404040"/>
        </w:rPr>
        <w:t>β = D2 / D1, где                    D</w:t>
      </w:r>
      <w:proofErr w:type="gramStart"/>
      <w:r w:rsidRPr="00DE3F32">
        <w:rPr>
          <w:rFonts w:ascii="Times New Roman" w:hAnsi="Times New Roman" w:cs="Times New Roman"/>
          <w:sz w:val="28"/>
          <w:szCs w:val="28"/>
          <w:u w:color="404040"/>
        </w:rPr>
        <w:t>1 &gt;D</w:t>
      </w:r>
      <w:proofErr w:type="gramEnd"/>
      <w:r w:rsidRPr="00DE3F32">
        <w:rPr>
          <w:rFonts w:ascii="Times New Roman" w:hAnsi="Times New Roman" w:cs="Times New Roman"/>
          <w:sz w:val="28"/>
          <w:szCs w:val="28"/>
          <w:u w:color="404040"/>
        </w:rPr>
        <w:t>2</w:t>
      </w:r>
      <w:r w:rsidR="002B5096">
        <w:rPr>
          <w:rFonts w:ascii="Times New Roman" w:hAnsi="Times New Roman" w:cs="Times New Roman"/>
          <w:sz w:val="28"/>
          <w:szCs w:val="28"/>
          <w:u w:color="404040"/>
          <w:lang w:val="kk-KZ"/>
        </w:rPr>
        <w:t>.</w:t>
      </w:r>
    </w:p>
    <w:sectPr w:rsidR="00333E5F" w:rsidRPr="002B50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CE5"/>
    <w:rsid w:val="000D4CE5"/>
    <w:rsid w:val="002B5096"/>
    <w:rsid w:val="00333E5F"/>
    <w:rsid w:val="006F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E59C8"/>
  <w15:chartTrackingRefBased/>
  <w15:docId w15:val="{78323CAC-15E0-4080-95C6-18FD723E9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E5F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</cp:revision>
  <dcterms:created xsi:type="dcterms:W3CDTF">2023-11-28T06:08:00Z</dcterms:created>
  <dcterms:modified xsi:type="dcterms:W3CDTF">2023-11-28T06:32:00Z</dcterms:modified>
</cp:coreProperties>
</file>